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Calibri" w:ascii="Calibri" w:hAnsi="Calibri"/>
          <w:b/>
          <w:bCs/>
          <w:sz w:val="22"/>
          <w:szCs w:val="22"/>
        </w:rPr>
        <w:t>Pátka Község Önkormányzata Képviselő-testületének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sz w:val="22"/>
          <w:szCs w:val="22"/>
        </w:rPr>
        <w:t>9/2018. (IX.27.) rendelete</w:t>
      </w:r>
    </w:p>
    <w:p>
      <w:pPr>
        <w:pStyle w:val="Szvegtrzs26"/>
        <w:spacing w:lineRule="auto" w:line="240"/>
        <w:jc w:val="center"/>
        <w:rPr/>
      </w:pPr>
      <w:r>
        <w:rPr>
          <w:rFonts w:cs="Calibri" w:ascii="Calibri" w:hAnsi="Calibri"/>
          <w:b/>
          <w:sz w:val="22"/>
          <w:szCs w:val="22"/>
        </w:rPr>
        <w:t>az EFOP-1.5.2- 16-2017- 00011 „Humán szolgáltatások fejlesztése térségi szemléletben – Csákváron és térségében” című pályázathoz kapcsolódó egyes ösztönző támogatásokról</w:t>
      </w:r>
    </w:p>
    <w:p>
      <w:pPr>
        <w:pStyle w:val="Szvegtrzs26"/>
        <w:spacing w:lineRule="auto" w:line="24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Szvegtrzs26"/>
        <w:spacing w:lineRule="auto" w:line="240"/>
        <w:jc w:val="center"/>
        <w:rPr/>
      </w:pPr>
      <w:r>
        <w:rPr>
          <w:rFonts w:cs="Calibri" w:ascii="Calibri" w:hAnsi="Calibri"/>
          <w:b w:val="false"/>
          <w:bCs w:val="false"/>
          <w:sz w:val="22"/>
          <w:szCs w:val="22"/>
        </w:rPr>
        <w:t xml:space="preserve">(Egységes szerkezetben a 3/2019. (II.14.) </w:t>
      </w:r>
      <w:r>
        <w:rPr>
          <w:rFonts w:cs="Calibri" w:ascii="Calibri" w:hAnsi="Calibri"/>
          <w:b w:val="false"/>
          <w:bCs w:val="false"/>
          <w:sz w:val="22"/>
          <w:szCs w:val="22"/>
        </w:rPr>
        <w:t xml:space="preserve">és a 18/2019. (V.30.) </w:t>
      </w:r>
      <w:r>
        <w:rPr>
          <w:rFonts w:cs="Calibri" w:ascii="Calibri" w:hAnsi="Calibri"/>
          <w:b w:val="false"/>
          <w:bCs w:val="false"/>
          <w:sz w:val="22"/>
          <w:szCs w:val="22"/>
        </w:rPr>
        <w:t>önkormányzati rendelet</w:t>
      </w:r>
      <w:r>
        <w:rPr>
          <w:rFonts w:cs="Calibri" w:ascii="Calibri" w:hAnsi="Calibri"/>
          <w:b w:val="false"/>
          <w:bCs w:val="false"/>
          <w:sz w:val="22"/>
          <w:szCs w:val="22"/>
        </w:rPr>
        <w:t>ekk</w:t>
      </w:r>
      <w:r>
        <w:rPr>
          <w:rFonts w:cs="Calibri" w:ascii="Calibri" w:hAnsi="Calibri"/>
          <w:b w:val="false"/>
          <w:bCs w:val="false"/>
          <w:sz w:val="22"/>
          <w:szCs w:val="22"/>
        </w:rPr>
        <w:t>el)</w:t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uppressAutoHyphens w:val="false"/>
        <w:rPr>
          <w:rFonts w:ascii="Calibri" w:hAnsi="Calibri" w:eastAsia="Times New Roman" w:cs="Calibri"/>
          <w:b/>
          <w:b/>
          <w:color w:val="FF0000"/>
          <w:sz w:val="22"/>
          <w:szCs w:val="22"/>
          <w:lang w:eastAsia="hu-HU"/>
        </w:rPr>
      </w:pPr>
      <w:r>
        <w:rPr>
          <w:rFonts w:eastAsia="Times New Roman" w:cs="Calibri" w:ascii="Calibri" w:hAnsi="Calibri"/>
          <w:b/>
          <w:color w:val="FF0000"/>
          <w:sz w:val="22"/>
          <w:szCs w:val="22"/>
          <w:lang w:eastAsia="hu-HU"/>
        </w:rPr>
      </w:r>
    </w:p>
    <w:p>
      <w:pPr>
        <w:pStyle w:val="Szvegtrzs"/>
        <w:jc w:val="both"/>
        <w:rPr/>
      </w:pPr>
      <w:r>
        <w:rPr>
          <w:rFonts w:cs="Calibri" w:ascii="Calibri" w:hAnsi="Calibri"/>
          <w:sz w:val="22"/>
          <w:szCs w:val="22"/>
        </w:rPr>
        <w:t>Pátka Község Önkormányzata Képviselő-testülete az Alaptörvény 32. Cikk (1) bekezdés a) pontjában meghatározott feladatkörében eljárva, az Alaptörvény 32. Cikk (2) bekezdésében meghatározott eredeti jogalkotási feladatkörében eljárva, a Magyarország helyi önkormányzatairól szóló 2011. évi CLXXXIX. törvény 13. § (1) bekezdés 13. és 15. pontjaiban meghatározott feladatkörében eljárva a következőket rendeli el: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sz w:val="22"/>
          <w:szCs w:val="22"/>
        </w:rPr>
        <w:t>I. Fejezet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sz w:val="22"/>
          <w:szCs w:val="22"/>
        </w:rPr>
        <w:t>Általános rendelkezések</w:t>
      </w:r>
    </w:p>
    <w:p>
      <w:pPr>
        <w:pStyle w:val="Normal"/>
        <w:jc w:val="center"/>
        <w:rPr/>
      </w:pPr>
      <w:r>
        <w:rPr>
          <w:rFonts w:cs="Calibri" w:ascii="Calibri" w:hAnsi="Calibri"/>
          <w:sz w:val="22"/>
          <w:szCs w:val="22"/>
        </w:rPr>
        <w:t>1. §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>(1) A rendelet célja az EFOP-1.5.2- 16-2017- 00011 kódszámú, „Humán kapacitások fejlesztése térségi szemléletben – kedvezményezett térségek” című pályázat keretében biztosított ösztönző támogatások feltételrendszerének meghatározása. Az önkormányzat célja, a településre jellemző negatív társadalmi tendenciák mérséklése, a hátrányos helyzetű célcsoportok felzárkóztatása, szakképzett, valamint felsőoktatási tanulmányokat folytató fiatalok segítése, a helyi közszolgáltatások minőségének javítása, hogy a község lakosságmegtartó erejét növelje, a település jövője szempontjából értékes végzettséggel rendelkező személyek községbe történő letelepedését támogassa.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zvegtrzs"/>
        <w:jc w:val="both"/>
        <w:rPr/>
      </w:pPr>
      <w:r>
        <w:rPr>
          <w:rFonts w:cs="Calibri" w:ascii="Calibri" w:hAnsi="Calibri"/>
          <w:sz w:val="22"/>
          <w:szCs w:val="22"/>
        </w:rPr>
        <w:t xml:space="preserve">(2) A rendelet hatálya kiterjed az EFOP-1.5.2- 16-2017- 00011 kódszámú, „Humán kapacitások fejlesztése térségi szemléletben – kedvezményezett térségek” című felhívásra által benyújtott pályázat vonatkozásában Pátka Község Önkormányzata (a továbbiakban: Önkormányzat), mint konzorciumtag közigazgatási területén lakóhellyel vagy tartózkodási hellyel rendelkező -pályázat célcsoportjába tartozó- természetes személyre, továbbá a közszolgáltatásban elhelyezkedő a -pályázat célcsoportjába tartozó- természetes személyre. 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>(3) Pátka Község Önkormányzata Képviselő-testülete az (2) pontban meghatározott személyek számára jelen rendelet alapján, kérelemre pályázati eljárás lefolytatását követően az alábbi ösztönző támogatásokat nyújthatja: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suppressAutoHyphens w:val="false"/>
        <w:jc w:val="both"/>
        <w:rPr/>
      </w:pPr>
      <w:r>
        <w:rPr>
          <w:rFonts w:cs="Calibri" w:ascii="Calibri" w:hAnsi="Calibri"/>
          <w:sz w:val="22"/>
          <w:szCs w:val="22"/>
        </w:rPr>
        <w:t>közszolgáltatási lakhatási támogatás,</w:t>
      </w:r>
    </w:p>
    <w:p>
      <w:pPr>
        <w:pStyle w:val="Normal"/>
        <w:numPr>
          <w:ilvl w:val="0"/>
          <w:numId w:val="1"/>
        </w:numPr>
        <w:suppressAutoHyphens w:val="false"/>
        <w:jc w:val="both"/>
        <w:rPr/>
      </w:pPr>
      <w:r>
        <w:rPr>
          <w:rStyle w:val="SzvegtrzsChar"/>
          <w:rFonts w:cs="Calibri" w:ascii="Calibri" w:hAnsi="Calibri"/>
          <w:color w:val="000000"/>
          <w:sz w:val="22"/>
          <w:szCs w:val="22"/>
        </w:rPr>
        <w:t>ösztönző támogatás (közszolgálati dolgozóknak)</w:t>
      </w:r>
    </w:p>
    <w:p>
      <w:pPr>
        <w:pStyle w:val="Normal"/>
        <w:numPr>
          <w:ilvl w:val="0"/>
          <w:numId w:val="1"/>
        </w:numPr>
        <w:suppressAutoHyphens w:val="false"/>
        <w:jc w:val="both"/>
        <w:rPr/>
      </w:pPr>
      <w:r>
        <w:rPr>
          <w:rFonts w:cs="Calibri" w:ascii="Calibri" w:hAnsi="Calibri"/>
          <w:sz w:val="22"/>
          <w:szCs w:val="22"/>
        </w:rPr>
        <w:t>együttműködést ösztönző juttatás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sz w:val="22"/>
          <w:szCs w:val="22"/>
        </w:rPr>
        <w:t>II. Fejezet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zvegtrzs"/>
        <w:spacing w:before="0" w:after="20"/>
        <w:ind w:firstLine="180"/>
        <w:jc w:val="center"/>
        <w:rPr/>
      </w:pPr>
      <w:r>
        <w:rPr>
          <w:rStyle w:val="SzvegtrzsChar"/>
          <w:rFonts w:cs="Calibri" w:ascii="Calibri" w:hAnsi="Calibri"/>
          <w:color w:val="000000"/>
          <w:sz w:val="22"/>
          <w:szCs w:val="22"/>
        </w:rPr>
        <w:t>Közszolgáltatási lakhatási támogatás</w:t>
      </w:r>
    </w:p>
    <w:p>
      <w:pPr>
        <w:pStyle w:val="Szvegtrzs"/>
        <w:spacing w:before="0" w:after="20"/>
        <w:ind w:firstLine="180"/>
        <w:jc w:val="center"/>
        <w:rPr/>
      </w:pPr>
      <w:r>
        <w:rPr>
          <w:rStyle w:val="SzvegtrzsChar"/>
          <w:rFonts w:cs="Calibri" w:ascii="Calibri" w:hAnsi="Calibri"/>
          <w:color w:val="000000"/>
          <w:sz w:val="22"/>
          <w:szCs w:val="22"/>
        </w:rPr>
        <w:t>2. §</w:t>
      </w:r>
    </w:p>
    <w:p>
      <w:pPr>
        <w:pStyle w:val="Szvegtrzs"/>
        <w:spacing w:before="0" w:after="2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(1) Közszolgáltatási lakhatási támogatás (továbbiakban: lakhatási támogatás) nyújtható annak a 45. életévét be nem töltött kérelmező részére, aki első ízben létesít Pátka Község Önkormányzata illetékességi területén székhellyel vagy telephellyel rendelkező munkáltatónál (továbbiakban: munkáltató) közszolgálati, köztisztviselői vagy közalkalmazotti jogviszonyt (továbbiakban együtt e § tekintetében: munkaviszony) és lakhatásának biztosítását nem saját tulajdonú ingatlanban oldja meg. Lakhatási támogatás nyújtható azon személy részére, aki a jelen bekezdésben meghatározott életkori feltételnek megfelel, és legfeljebb 2 éve létesített munkaviszonyt az Önkormányzat illetékességi területén működő munkáltatónál.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(2) A támogatás megállapításáról a Pátka Község Egészségügyi és Szociális Bizottsága külön kérelem alapján gondoskodik.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(3) Támogatási kérelmet kizárólag az a szakképzéssel vagy legalább alapszakon megszerzett felsőfokú szakképesítéssel rendelkező személy nyújthat be, akinek a munkaviszonyból származó jövedelme a nettó 200.000 forintot nem haladja meg.</w:t>
      </w:r>
    </w:p>
    <w:p>
      <w:pPr>
        <w:pStyle w:val="Szvegtrzs"/>
        <w:spacing w:before="0" w:after="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Szvegtrzs"/>
        <w:spacing w:before="0" w:after="20"/>
        <w:jc w:val="center"/>
        <w:rPr/>
      </w:pPr>
      <w:r>
        <w:rPr>
          <w:rFonts w:cs="Calibri" w:ascii="Calibri" w:hAnsi="Calibri"/>
          <w:color w:val="000000"/>
          <w:sz w:val="22"/>
          <w:szCs w:val="22"/>
        </w:rPr>
        <w:t>A támogatás igénylése, mértéke, elbírálása</w:t>
      </w:r>
    </w:p>
    <w:p>
      <w:pPr>
        <w:pStyle w:val="Szvegtrzs"/>
        <w:spacing w:before="0" w:after="20"/>
        <w:ind w:firstLine="180"/>
        <w:jc w:val="center"/>
        <w:rPr/>
      </w:pPr>
      <w:r>
        <w:rPr>
          <w:rFonts w:cs="Calibri" w:ascii="Calibri" w:hAnsi="Calibri"/>
          <w:color w:val="000000"/>
          <w:sz w:val="22"/>
          <w:szCs w:val="22"/>
        </w:rPr>
        <w:t>3. §</w:t>
      </w:r>
    </w:p>
    <w:p>
      <w:pPr>
        <w:pStyle w:val="Szvegtrzs"/>
        <w:spacing w:before="0" w:after="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(1) Az ösztönző támogatás keretében történő foglalkoztatásra vonatkozó pályázati felhívást az Önkormányzat 2018. október 19. napjáig hirdeti meg Pátka Község honlapján, illetve a helyben szokásos módon.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(2) A pályázat benyújtásának határideje folyamatos.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(3) A pályázat elbírálásának határideje beérkezéstől számított 15 nap.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(4) A szerződéskötés határideje a bizottsági döntés meghozatalát követő 15 nap.</w:t>
      </w:r>
    </w:p>
    <w:p>
      <w:pPr>
        <w:pStyle w:val="Szvegtrzs"/>
        <w:spacing w:before="0" w:after="20"/>
        <w:jc w:val="both"/>
        <w:rPr>
          <w:i/>
          <w:i/>
          <w:iCs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 xml:space="preserve">(5) A támogatás összege havonta nem haladhatja meg a 30.000 forintot, azzal, hogy a támogatás legfeljebb 2019. 12. 31-ig tartó időszakban nyújtható egy kérelmező részére, egy hónapon belül legfeljebb 4 fő kérelmező részesülhet támogatásban és a támogatások összege 2019. december 31-ig </w:t>
      </w:r>
      <w:bookmarkStart w:id="0" w:name="__DdeLink__1022_1973263229"/>
      <w:r>
        <w:rPr>
          <w:rFonts w:cs="Calibri" w:ascii="Calibri" w:hAnsi="Calibri"/>
          <w:i/>
          <w:iCs/>
          <w:color w:val="000000"/>
          <w:sz w:val="22"/>
          <w:szCs w:val="22"/>
        </w:rPr>
        <w:t>nem haladhatja meg az EFOP-1.5.2-16-2017-00011 kódszámú pályázatban meghatározott forrás összegét.</w:t>
      </w:r>
      <w:bookmarkEnd w:id="0"/>
      <w:r>
        <w:rPr>
          <w:rStyle w:val="Lbjegyzethorgony"/>
          <w:rFonts w:cs="Calibri" w:ascii="Calibri" w:hAnsi="Calibri"/>
          <w:i/>
          <w:iCs/>
          <w:color w:val="000000"/>
          <w:sz w:val="22"/>
          <w:szCs w:val="22"/>
        </w:rPr>
        <w:footnoteReference w:id="2"/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>(6) Pályázni a pályázati felhíváshoz csatolt pályázati űrlap benyújtásával az abban meghatározott, kötelező dokumentumok csatolásával lehet.</w:t>
      </w:r>
    </w:p>
    <w:p>
      <w:pPr>
        <w:pStyle w:val="Szvegtrzs"/>
        <w:spacing w:before="0" w:after="2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Szvegtrzs"/>
        <w:spacing w:before="0" w:after="20"/>
        <w:ind w:firstLine="180"/>
        <w:jc w:val="center"/>
        <w:rPr/>
      </w:pPr>
      <w:r>
        <w:rPr>
          <w:rFonts w:cs="Calibri" w:ascii="Calibri" w:hAnsi="Calibri"/>
          <w:color w:val="000000"/>
          <w:sz w:val="22"/>
          <w:szCs w:val="22"/>
        </w:rPr>
        <w:t>III. Fejezet</w:t>
      </w:r>
    </w:p>
    <w:p>
      <w:pPr>
        <w:pStyle w:val="Szvegtrzs"/>
        <w:spacing w:before="0" w:after="20"/>
        <w:ind w:firstLine="18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Szvegtrzs"/>
        <w:spacing w:before="0" w:after="20"/>
        <w:ind w:firstLine="180"/>
        <w:jc w:val="center"/>
        <w:rPr/>
      </w:pPr>
      <w:r>
        <w:rPr>
          <w:rStyle w:val="SzvegtrzsChar"/>
          <w:rFonts w:cs="Calibri" w:ascii="Calibri" w:hAnsi="Calibri"/>
          <w:color w:val="000000"/>
          <w:sz w:val="22"/>
          <w:szCs w:val="22"/>
        </w:rPr>
        <w:t>Ösztönző támogatás (közszolgálati dolgozóknak)</w:t>
      </w:r>
    </w:p>
    <w:p>
      <w:pPr>
        <w:pStyle w:val="Szvegtrzs"/>
        <w:spacing w:before="0" w:after="20"/>
        <w:jc w:val="center"/>
        <w:rPr/>
      </w:pPr>
      <w:r>
        <w:rPr>
          <w:rFonts w:cs="Calibri" w:ascii="Calibri" w:hAnsi="Calibri"/>
          <w:color w:val="000000"/>
          <w:sz w:val="22"/>
          <w:szCs w:val="22"/>
        </w:rPr>
        <w:t>4. §</w:t>
      </w:r>
    </w:p>
    <w:p>
      <w:pPr>
        <w:pStyle w:val="Szvegtrzs"/>
        <w:spacing w:before="0" w:after="20"/>
        <w:jc w:val="center"/>
        <w:rPr/>
      </w:pPr>
      <w:r>
        <w:rPr/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(1) Az önkormányzat az ösztönző támogatás keretében olyan fiataloknak kíván bér és járulék támogatást adni, akik Pátkán közszolgálati tevékenységet kívánnak folytatni munkaviszony keretében.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(2) Az ösztönző támogatás a lakhatási támogatással egyidejűleg is nyújtható.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(3) A támogatásra az a fiatal szakember nyújthatja be pályázatát, akinél fennállnak az alábbi együttes feltételek:</w:t>
      </w:r>
    </w:p>
    <w:p>
      <w:pPr>
        <w:pStyle w:val="Szvegtrzs"/>
        <w:spacing w:before="0" w:after="20"/>
        <w:ind w:firstLine="18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a) Pátkán lakcímmel rendelkezik és életvitelszerűen Pátkán él, vagy Pátkára kíván költözni,</w:t>
      </w:r>
    </w:p>
    <w:p>
      <w:pPr>
        <w:pStyle w:val="Szvegtrzs"/>
        <w:spacing w:before="0" w:after="20"/>
        <w:ind w:firstLine="18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b) az önkormányzatnál, illetve intézményeinél jelentkező hiányszakmával rendelkezik,</w:t>
      </w:r>
    </w:p>
    <w:p>
      <w:pPr>
        <w:pStyle w:val="Szvegtrzs"/>
        <w:spacing w:before="0" w:after="20"/>
        <w:ind w:firstLine="18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c) közösségi célú önkéntes tevékenység végez a munkáltató intézményében, vagy a projekthez kapcsolódó rendezvényeken részt vesz évente 2 alkalommal,</w:t>
      </w:r>
    </w:p>
    <w:p>
      <w:pPr>
        <w:pStyle w:val="Szvegtrzs"/>
        <w:spacing w:before="0" w:after="20"/>
        <w:ind w:firstLine="18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e) vállalja, hogy életvitelszerűen, lakcímmel rendelkezve Pátkán marad, vagy a munkát folytatja a folyósítás lezárását követő minimum 12 hónapig.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(4) A támogatás megállapításáról Pátka Község Egészségügyi és Szociális Bizottsága külön kérelem alapján gondoskodik.</w:t>
      </w:r>
    </w:p>
    <w:p>
      <w:pPr>
        <w:pStyle w:val="Szvegtrzs"/>
        <w:spacing w:before="0" w:after="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Szvegtrzs"/>
        <w:spacing w:before="0" w:after="20"/>
        <w:ind w:firstLine="180"/>
        <w:jc w:val="center"/>
        <w:rPr/>
      </w:pPr>
      <w:r>
        <w:rPr>
          <w:rFonts w:cs="Calibri" w:ascii="Calibri" w:hAnsi="Calibri"/>
          <w:color w:val="000000"/>
          <w:sz w:val="22"/>
          <w:szCs w:val="22"/>
        </w:rPr>
        <w:t>A támogatás igénylése, mértéke, elbírálása</w:t>
      </w:r>
    </w:p>
    <w:p>
      <w:pPr>
        <w:pStyle w:val="Normal"/>
        <w:jc w:val="center"/>
        <w:rPr/>
      </w:pPr>
      <w:r>
        <w:rPr>
          <w:rFonts w:cs="Calibri" w:ascii="Calibri" w:hAnsi="Calibri"/>
          <w:color w:val="000000"/>
          <w:sz w:val="22"/>
          <w:szCs w:val="22"/>
        </w:rPr>
        <w:t>5. §</w:t>
      </w:r>
    </w:p>
    <w:p>
      <w:pPr>
        <w:pStyle w:val="Szvegtrzs"/>
        <w:spacing w:before="0" w:after="20"/>
        <w:ind w:firstLine="18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(1) Az ösztönző támogatás keretében történő foglalkoztatásra vonatkozó pályázati felhívást az Önkormányzat 2018. október 19. napjáig hirdeti meg Pátka község honlapján, illetve a helyben szokásos módon.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(2) A pályázat benyújtásának határideje folyamatos.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(3) pályázat elbírálásának határideje beérkezéstől számított 15 nap.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(4) A szerződéskötés határideje a bizottsági döntés meghozatalát követő 15 nap.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(5) Az ösztönző támogatás összege bruttó 90 eFt/hó.</w:t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>(6) Pályázni a pályázati felhíváshoz csatolt pályázati űrlap benyújtásával az abban meghatározott, kötelező dokumentumok csatolásával lehet.</w:t>
      </w:r>
    </w:p>
    <w:p>
      <w:pPr>
        <w:pStyle w:val="Szvegtrzs"/>
        <w:spacing w:before="0" w:after="20"/>
        <w:ind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color w:val="000000"/>
          <w:sz w:val="22"/>
          <w:szCs w:val="22"/>
        </w:rPr>
        <w:t>IV. Fejezet</w:t>
      </w:r>
    </w:p>
    <w:p>
      <w:pPr>
        <w:pStyle w:val="Normal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Szvegtrzs"/>
        <w:spacing w:before="0" w:after="20"/>
        <w:ind w:firstLine="180"/>
        <w:jc w:val="center"/>
        <w:rPr/>
      </w:pPr>
      <w:r>
        <w:rPr>
          <w:rStyle w:val="SzvegtrzsChar"/>
          <w:rFonts w:cs="Calibri" w:ascii="Calibri" w:hAnsi="Calibri"/>
          <w:color w:val="000000"/>
          <w:sz w:val="22"/>
          <w:szCs w:val="22"/>
        </w:rPr>
        <w:t>Együttműködést ösztönző juttatás</w:t>
      </w:r>
    </w:p>
    <w:p>
      <w:pPr>
        <w:pStyle w:val="Normal"/>
        <w:jc w:val="center"/>
        <w:rPr/>
      </w:pPr>
      <w:r>
        <w:rPr>
          <w:rFonts w:cs="Calibri" w:ascii="Calibri" w:hAnsi="Calibri"/>
          <w:color w:val="000000"/>
          <w:sz w:val="22"/>
          <w:szCs w:val="22"/>
        </w:rPr>
        <w:t>6. §</w:t>
      </w:r>
    </w:p>
    <w:p>
      <w:pPr>
        <w:pStyle w:val="Szvegtrzs"/>
        <w:spacing w:before="0" w:after="2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(1) A Pénzügyi és Településfejlesztési Bizottság (továbbiakban: Pénzügyi Bizottság), pályázati eljárás lefolytatását követően együttműködést ösztönző természetbeni juttatást nyújthat azoknak a természetes személyeknek, akik Pátka Község Önkormányzata illetékességi területén helyi termék előállításra, helyi szolgáltatás nyújtására irányuló tevékenységet kívánnak folytatni.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 xml:space="preserve">(2) A támogatás benyújtásának feltétele, az Önkormányzat </w:t>
      </w:r>
      <w:r>
        <w:rPr>
          <w:rFonts w:cs="Calibri" w:ascii="Calibri" w:hAnsi="Calibri"/>
          <w:sz w:val="22"/>
          <w:szCs w:val="22"/>
        </w:rPr>
        <w:t>EFOP-1.5.2- 16-2017- 00011 kódszámú, „Humán kapacitások fejlesztése térségi szemléletben – kedvezményezett térségek” című pályázata során szervezett workshopon való részvétel.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(3) Az együttműködést ösztönző természetbeni juttatás a tevékenység megkezdésével kapcsolatosan használható fel, annak cél szerinti felhasználásáról a támogatásban részesülő személy egyszerűsített beszámolót köteles készíteni a támogatás nyújtását követő 6. hónap utolsó napjáig.</w:t>
      </w:r>
    </w:p>
    <w:p>
      <w:pPr>
        <w:pStyle w:val="Szvegtrzs"/>
        <w:spacing w:before="0" w:after="20"/>
        <w:jc w:val="both"/>
        <w:rPr>
          <w:i/>
          <w:i/>
          <w:iCs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(4) A támogatás nyújtására 2019. március 31-ig van lehetőség, azzal, hogy a támogatás nyújtásra rendelkezésre álló keretösszeg nem haladhatja meg az EFOP-1.5.2-16-2017-00011 kódszámú pályázatban meghatározott forrás összegét.</w:t>
      </w:r>
      <w:r>
        <w:rPr>
          <w:rStyle w:val="Lbjegyzethorgony"/>
          <w:rFonts w:cs="Calibri" w:ascii="Calibri" w:hAnsi="Calibri"/>
          <w:i/>
          <w:iCs/>
          <w:color w:val="000000"/>
          <w:sz w:val="22"/>
          <w:szCs w:val="22"/>
        </w:rPr>
        <w:footnoteReference w:id="3"/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(5) A támogatási kérelmek elbírálása során előnyben kell részesíteni a lakosság közszolgáltatásokkal való ellátását szolgáló vállalkozási ötleteket.</w:t>
      </w:r>
    </w:p>
    <w:p>
      <w:pPr>
        <w:pStyle w:val="Szvegtrzs"/>
        <w:spacing w:before="0" w:after="20"/>
        <w:jc w:val="both"/>
        <w:rPr>
          <w:i/>
          <w:i/>
          <w:iCs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(6) Ha a (4) bekezdésben szereplő határidőig a rendelkezésre álló keretösszeg nem kerül felhasználásra, akkor az ösztönző juttatás biztosítható azon pályázók részére is, akik 2019. március 31. napját követően szervezett workshop-on részt vesznek. Az összegek meghatározása a Pénzügyi és Településfejlesztési Bizottság hatáskörébe tartozik.</w:t>
      </w:r>
      <w:r>
        <w:rPr>
          <w:rStyle w:val="Lbjegyzethorgony"/>
          <w:rFonts w:cs="Calibri" w:ascii="Calibri" w:hAnsi="Calibri"/>
          <w:i/>
          <w:iCs/>
          <w:color w:val="000000"/>
          <w:sz w:val="22"/>
          <w:szCs w:val="22"/>
        </w:rPr>
        <w:footnoteReference w:id="4"/>
      </w:r>
    </w:p>
    <w:p>
      <w:pPr>
        <w:pStyle w:val="Szvegtrzs"/>
        <w:spacing w:before="0" w:after="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Szvegtrzs"/>
        <w:spacing w:before="0" w:after="20"/>
        <w:ind w:firstLine="180"/>
        <w:jc w:val="center"/>
        <w:rPr/>
      </w:pPr>
      <w:r>
        <w:rPr>
          <w:rFonts w:cs="Calibri" w:ascii="Calibri" w:hAnsi="Calibri"/>
          <w:color w:val="000000"/>
          <w:sz w:val="22"/>
          <w:szCs w:val="22"/>
        </w:rPr>
        <w:t>A támogatás igénylése, mértéke, elbírálása</w:t>
      </w:r>
    </w:p>
    <w:p>
      <w:pPr>
        <w:pStyle w:val="Szvegtrzs"/>
        <w:spacing w:before="0" w:after="20"/>
        <w:ind w:firstLine="180"/>
        <w:jc w:val="center"/>
        <w:rPr/>
      </w:pPr>
      <w:r>
        <w:rPr>
          <w:rFonts w:cs="Calibri" w:ascii="Calibri" w:hAnsi="Calibri"/>
          <w:color w:val="000000"/>
          <w:sz w:val="22"/>
          <w:szCs w:val="22"/>
        </w:rPr>
        <w:t>7. §</w:t>
      </w:r>
    </w:p>
    <w:p>
      <w:pPr>
        <w:pStyle w:val="Szvegtrzs"/>
        <w:spacing w:before="0" w:after="2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(1) Az ösztönző támogatás keretében történő foglalkoztatásra vonatkozó pályázati felhívást az Önkormányzat 2018. október 19. napjáig hirdeti meg Pátka Község honlapján, illetve a helyben szokásos módon.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sz w:val="22"/>
          <w:szCs w:val="22"/>
        </w:rPr>
        <w:t>(2) A pályázat benyújtására kizárólag az Önkormányzat által szervezett workshop keretében van lehetőség.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(3) A pályázat elbírálásának határideje beérkezéstől számított 15 nap.</w:t>
      </w:r>
    </w:p>
    <w:p>
      <w:pPr>
        <w:pStyle w:val="Szvegtrzs"/>
        <w:spacing w:before="0" w:after="2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(4) A szerződéskötés határideje a bizottsági döntés meghozatalát követő 15 nap.</w:t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>(5) Pályázni a pályázati felhíváshoz csatolt pályázati űrlap benyújtásával az abban meghatározott, kötelező dokumentumok csatolásával lehet.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sz w:val="22"/>
          <w:szCs w:val="22"/>
        </w:rPr>
        <w:t>V. Fejezet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sz w:val="22"/>
          <w:szCs w:val="22"/>
        </w:rPr>
        <w:t>Záró rendelkezések</w:t>
      </w:r>
    </w:p>
    <w:p>
      <w:pPr>
        <w:pStyle w:val="Normal"/>
        <w:jc w:val="center"/>
        <w:rPr/>
      </w:pPr>
      <w:r>
        <w:rPr>
          <w:rFonts w:cs="Calibri" w:ascii="Calibri" w:hAnsi="Calibri"/>
          <w:sz w:val="22"/>
          <w:szCs w:val="22"/>
        </w:rPr>
        <w:t>8. §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>Jelen rendelet 2018. október 16. napján lép hatályba.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ab/>
        <w:t>Nagy Dániel Ferenc</w:t>
        <w:tab/>
        <w:tab/>
        <w:tab/>
        <w:tab/>
        <w:tab/>
        <w:t>Dosztály Csaba</w:t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ab/>
        <w:t xml:space="preserve">     polgármester</w:t>
        <w:tab/>
        <w:tab/>
        <w:tab/>
        <w:tab/>
        <w:tab/>
        <w:t xml:space="preserve">       jegyző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  <w:u w:val="single"/>
        </w:rPr>
        <w:t>Záradék:</w:t>
      </w:r>
      <w:r>
        <w:rPr>
          <w:rFonts w:cs="Calibri" w:ascii="Calibri" w:hAnsi="Calibri"/>
          <w:sz w:val="22"/>
          <w:szCs w:val="22"/>
        </w:rPr>
        <w:t xml:space="preserve"> A rendeletet a Képviselő-testület a 2018. szeptember 26-ai ülésén fogadta el, kihirdetése 2018. szeptember 27-én megtörtént.</w:t>
      </w:r>
    </w:p>
    <w:p>
      <w:pPr>
        <w:pStyle w:val="Normal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>Pátka, 2018. szeptember 27.</w:t>
      </w:r>
    </w:p>
    <w:p>
      <w:pPr>
        <w:pStyle w:val="Normal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>Dosztály Csaba</w:t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     </w:t>
      </w:r>
      <w:r>
        <w:rPr>
          <w:rFonts w:cs="Calibri" w:ascii="Calibri" w:hAnsi="Calibri"/>
          <w:sz w:val="22"/>
          <w:szCs w:val="22"/>
        </w:rPr>
        <w:t>jegyző</w:t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Lbjegyzet"/>
        <w:rPr/>
      </w:pPr>
      <w:r>
        <w:rPr>
          <w:rStyle w:val="Lbjegyzetkarakterek"/>
        </w:rPr>
        <w:footnoteRef/>
      </w:r>
      <w:r>
        <w:rPr>
          <w:rFonts w:ascii="Calibri" w:hAnsi="Calibri"/>
        </w:rPr>
        <w:tab/>
        <w:t>Módosította Pátka Község Önkormányzata Képviselő-testülete a 3/2019. (II.14.) számú önkormányzati rendelettel. Hatályos 2019. február 15-től.</w:t>
      </w:r>
    </w:p>
  </w:footnote>
  <w:footnote w:id="3">
    <w:p>
      <w:pPr>
        <w:pStyle w:val="Lbjegyzet"/>
        <w:rPr/>
      </w:pPr>
      <w:r>
        <w:rPr>
          <w:rStyle w:val="Lbjegyzetkarakterek"/>
        </w:rPr>
        <w:footnoteRef/>
      </w:r>
      <w:bookmarkStart w:id="1" w:name="__DdeLink__114_30355944"/>
      <w:r>
        <w:rPr>
          <w:rFonts w:ascii="Calibri" w:hAnsi="Calibri"/>
        </w:rPr>
        <w:tab/>
        <w:t>Módosította Pátka Község Önkormányzata Képviselő-testülete a 3/2019. (II.14.) számú önkormányzati rendelettel. Hatályos 2019. február 15-től.</w:t>
      </w:r>
      <w:bookmarkEnd w:id="1"/>
    </w:p>
  </w:footnote>
  <w:footnote w:id="4">
    <w:p>
      <w:pPr>
        <w:pStyle w:val="Lbjegyzet"/>
        <w:rPr/>
      </w:pPr>
      <w:r>
        <w:rPr>
          <w:rStyle w:val="Lbjegyzetkarakterek"/>
        </w:rPr>
        <w:footnoteRef/>
      </w:r>
      <w:r>
        <w:rPr>
          <w:rFonts w:ascii="Calibri" w:hAnsi="Calibri"/>
        </w:rPr>
        <w:tab/>
        <w:t xml:space="preserve">Módosította Pátka Község Önkormányzata Képviselő-testülete a </w:t>
      </w:r>
      <w:r>
        <w:rPr>
          <w:rFonts w:ascii="Calibri" w:hAnsi="Calibri"/>
        </w:rPr>
        <w:t>18</w:t>
      </w:r>
      <w:r>
        <w:rPr>
          <w:rFonts w:ascii="Calibri" w:hAnsi="Calibri"/>
        </w:rPr>
        <w:t>/2019. (</w:t>
      </w:r>
      <w:r>
        <w:rPr>
          <w:rFonts w:ascii="Calibri" w:hAnsi="Calibri"/>
        </w:rPr>
        <w:t>V.30</w:t>
      </w:r>
      <w:r>
        <w:rPr>
          <w:rFonts w:ascii="Calibri" w:hAnsi="Calibri"/>
        </w:rPr>
        <w:t xml:space="preserve">.) számú önkormányzati rendelettel. Hatályos 2019. </w:t>
      </w:r>
      <w:r>
        <w:rPr>
          <w:rFonts w:ascii="Calibri" w:hAnsi="Calibri"/>
        </w:rPr>
        <w:t>május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31</w:t>
      </w:r>
      <w:r>
        <w:rPr>
          <w:rFonts w:ascii="Calibri" w:hAnsi="Calibri"/>
        </w:rPr>
        <w:t>-től.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sz w:val="22"/>
        <w:szCs w:val="22"/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3541e"/>
    <w:pPr>
      <w:widowControl/>
      <w:suppressAutoHyphens w:val="true"/>
      <w:bidi w:val="0"/>
      <w:spacing w:lineRule="auto" w:line="240" w:before="0" w:after="0"/>
      <w:jc w:val="left"/>
    </w:pPr>
    <w:rPr>
      <w:rFonts w:ascii="Trebuchet MS" w:hAnsi="Trebuchet MS" w:eastAsia="MS Mincho" w:cs="Trebuchet MS"/>
      <w:color w:val="00000A"/>
      <w:kern w:val="0"/>
      <w:sz w:val="20"/>
      <w:szCs w:val="20"/>
      <w:lang w:val="hu-H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zvegtrzsChar" w:customStyle="1">
    <w:name w:val="Szövegtörzs Char"/>
    <w:qFormat/>
    <w:rsid w:val="0033541e"/>
    <w:rPr>
      <w:rFonts w:eastAsia="Calibri"/>
      <w:sz w:val="24"/>
      <w:szCs w:val="24"/>
      <w:lang w:eastAsia="zh-CN"/>
    </w:rPr>
  </w:style>
  <w:style w:type="character" w:styleId="SzvegtrzsChar1" w:customStyle="1">
    <w:name w:val="Szövegtörzs Char1"/>
    <w:basedOn w:val="DefaultParagraphFont"/>
    <w:link w:val="Szvegtrzs"/>
    <w:qFormat/>
    <w:rsid w:val="0033541e"/>
    <w:rPr>
      <w:rFonts w:ascii="Times New Roman" w:hAnsi="Times New Roman" w:eastAsia="Calibri" w:cs="Times New Roman"/>
      <w:sz w:val="24"/>
      <w:szCs w:val="24"/>
      <w:lang w:eastAsia="zh-CN"/>
    </w:rPr>
  </w:style>
  <w:style w:type="character" w:styleId="ListLabel1">
    <w:name w:val="ListLabel 1"/>
    <w:qFormat/>
    <w:rPr>
      <w:rFonts w:cs="Calibri"/>
      <w:sz w:val="22"/>
      <w:szCs w:val="22"/>
    </w:rPr>
  </w:style>
  <w:style w:type="character" w:styleId="ListLabel2">
    <w:name w:val="ListLabel 2"/>
    <w:qFormat/>
    <w:rPr>
      <w:rFonts w:cs="Calibri"/>
      <w:sz w:val="22"/>
      <w:szCs w:val="22"/>
    </w:rPr>
  </w:style>
  <w:style w:type="character" w:styleId="Lbjegyzetkarakterek">
    <w:name w:val="Lábjegyzet-karakterek"/>
    <w:qFormat/>
    <w:rPr/>
  </w:style>
  <w:style w:type="character" w:styleId="Lbjegyzethorgony">
    <w:name w:val="Lábjegyzet-horgony"/>
    <w:rPr>
      <w:vertAlign w:val="superscript"/>
    </w:rPr>
  </w:style>
  <w:style w:type="character" w:styleId="Vgjegyzethorgony">
    <w:name w:val="Végjegyzet-horgony"/>
    <w:rPr>
      <w:vertAlign w:val="superscript"/>
    </w:rPr>
  </w:style>
  <w:style w:type="character" w:styleId="Vgjegyzetkarakterek">
    <w:name w:val="Végjegyzet-karakterek"/>
    <w:qFormat/>
    <w:rPr/>
  </w:style>
  <w:style w:type="character" w:styleId="ListLabel3">
    <w:name w:val="ListLabel 3"/>
    <w:qFormat/>
    <w:rPr>
      <w:rFonts w:cs="Calibri"/>
      <w:sz w:val="22"/>
      <w:szCs w:val="22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link w:val="SzvegtrzsChar1"/>
    <w:rsid w:val="0033541e"/>
    <w:pPr>
      <w:spacing w:before="0" w:after="120"/>
    </w:pPr>
    <w:rPr>
      <w:rFonts w:ascii="Times New Roman" w:hAnsi="Times New Roman" w:eastAsia="Calibri" w:cs="Times New Roman"/>
      <w:sz w:val="24"/>
      <w:szCs w:val="24"/>
    </w:rPr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vegtrzs26" w:customStyle="1">
    <w:name w:val="Szövegtörzs 26"/>
    <w:basedOn w:val="Normal"/>
    <w:qFormat/>
    <w:rsid w:val="0033541e"/>
    <w:pPr>
      <w:spacing w:lineRule="auto" w:line="480" w:before="0" w:after="120"/>
    </w:pPr>
    <w:rPr/>
  </w:style>
  <w:style w:type="paragraph" w:styleId="Lbjegyze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LibreOffice/6.2.2.2$Windows_x86 LibreOffice_project/2b840030fec2aae0fd2658d8d4f9548af4e3518d</Application>
  <Pages>4</Pages>
  <Words>1079</Words>
  <Characters>8080</Characters>
  <CharactersWithSpaces>9112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2018-10-24T10:30:00Z</dcterms:created>
  <dc:creator>Judit Repka-Takács</dc:creator>
  <dc:description/>
  <dc:language>hu-HU</dc:language>
  <cp:lastModifiedBy/>
  <cp:lastPrinted>2019-06-06T11:12:33Z</cp:lastPrinted>
  <dcterms:modified xsi:type="dcterms:W3CDTF">2019-06-06T11:21:59Z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